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3004"/>
        <w:gridCol w:w="3365"/>
        <w:gridCol w:w="1134"/>
      </w:tblGrid>
      <w:tr w:rsidR="00BC20A3" w:rsidRPr="00BC20A3" w14:paraId="0CD8116B" w14:textId="77777777" w:rsidTr="00BC20A3">
        <w:tc>
          <w:tcPr>
            <w:tcW w:w="3237" w:type="dxa"/>
            <w:shd w:val="clear" w:color="auto" w:fill="D9D9D9"/>
          </w:tcPr>
          <w:p w14:paraId="7EAC7729" w14:textId="77777777" w:rsidR="00BC20A3" w:rsidRPr="00BC20A3" w:rsidRDefault="00BC20A3" w:rsidP="00BC20A3">
            <w:pPr>
              <w:rPr>
                <w:b/>
                <w:lang w:bidi="nl-NL"/>
              </w:rPr>
            </w:pPr>
            <w:r w:rsidRPr="00BC20A3">
              <w:rPr>
                <w:b/>
                <w:lang w:bidi="nl-NL"/>
              </w:rPr>
              <w:t>Diagnostics</w:t>
            </w:r>
          </w:p>
        </w:tc>
        <w:tc>
          <w:tcPr>
            <w:tcW w:w="3004" w:type="dxa"/>
            <w:shd w:val="clear" w:color="auto" w:fill="D9D9D9"/>
          </w:tcPr>
          <w:p w14:paraId="39645349" w14:textId="77777777" w:rsidR="00BC20A3" w:rsidRPr="00BC20A3" w:rsidRDefault="00BC20A3" w:rsidP="00BC20A3">
            <w:pPr>
              <w:rPr>
                <w:b/>
                <w:lang w:bidi="nl-NL"/>
              </w:rPr>
            </w:pPr>
            <w:r w:rsidRPr="00BC20A3">
              <w:rPr>
                <w:b/>
                <w:lang w:bidi="nl-NL"/>
              </w:rPr>
              <w:t>Type</w:t>
            </w:r>
          </w:p>
        </w:tc>
        <w:tc>
          <w:tcPr>
            <w:tcW w:w="3365" w:type="dxa"/>
            <w:shd w:val="clear" w:color="auto" w:fill="D9D9D9"/>
          </w:tcPr>
          <w:p w14:paraId="58DBE6DE" w14:textId="77777777" w:rsidR="00BC20A3" w:rsidRPr="00BC20A3" w:rsidRDefault="00BC20A3" w:rsidP="00BC20A3">
            <w:pPr>
              <w:rPr>
                <w:b/>
                <w:lang w:bidi="nl-NL"/>
              </w:rPr>
            </w:pPr>
            <w:r w:rsidRPr="00BC20A3">
              <w:rPr>
                <w:b/>
                <w:lang w:bidi="nl-NL"/>
              </w:rPr>
              <w:t>Turnaround time*</w:t>
            </w:r>
          </w:p>
        </w:tc>
        <w:tc>
          <w:tcPr>
            <w:tcW w:w="1134" w:type="dxa"/>
            <w:shd w:val="clear" w:color="auto" w:fill="D9D9D9"/>
          </w:tcPr>
          <w:p w14:paraId="0734BA34" w14:textId="77777777" w:rsidR="00BC20A3" w:rsidRPr="00BC20A3" w:rsidRDefault="00BC20A3" w:rsidP="00BC20A3">
            <w:pPr>
              <w:rPr>
                <w:b/>
                <w:lang w:bidi="nl-NL"/>
              </w:rPr>
            </w:pPr>
            <w:r w:rsidRPr="00BC20A3">
              <w:rPr>
                <w:b/>
                <w:lang w:bidi="nl-NL"/>
              </w:rPr>
              <w:t>Price €</w:t>
            </w:r>
          </w:p>
        </w:tc>
      </w:tr>
      <w:tr w:rsidR="00BC20A3" w:rsidRPr="00BC20A3" w14:paraId="60E3CCCB" w14:textId="77777777" w:rsidTr="00BC20A3">
        <w:tc>
          <w:tcPr>
            <w:tcW w:w="3237" w:type="dxa"/>
            <w:shd w:val="clear" w:color="auto" w:fill="auto"/>
          </w:tcPr>
          <w:p w14:paraId="5820F602" w14:textId="77777777" w:rsidR="00BC20A3" w:rsidRPr="00BC20A3" w:rsidRDefault="00BC20A3" w:rsidP="00BC20A3">
            <w:pPr>
              <w:rPr>
                <w:lang w:bidi="nl-NL"/>
              </w:rPr>
            </w:pPr>
            <w:r w:rsidRPr="00BC20A3">
              <w:rPr>
                <w:lang w:bidi="nl-NL"/>
              </w:rPr>
              <w:t xml:space="preserve">Hemoglobinopathy diagnostics </w:t>
            </w:r>
          </w:p>
        </w:tc>
        <w:tc>
          <w:tcPr>
            <w:tcW w:w="3004" w:type="dxa"/>
            <w:shd w:val="clear" w:color="auto" w:fill="auto"/>
          </w:tcPr>
          <w:p w14:paraId="038A9727" w14:textId="77777777" w:rsidR="00BC20A3" w:rsidRPr="00BC20A3" w:rsidRDefault="00BC20A3" w:rsidP="00BC20A3">
            <w:pPr>
              <w:rPr>
                <w:lang w:bidi="nl-NL"/>
              </w:rPr>
            </w:pPr>
            <w:proofErr w:type="spellStart"/>
            <w:r w:rsidRPr="00BC20A3">
              <w:rPr>
                <w:lang w:bidi="nl-NL"/>
              </w:rPr>
              <w:t>Hematology</w:t>
            </w:r>
            <w:proofErr w:type="spellEnd"/>
            <w:r w:rsidRPr="00BC20A3">
              <w:rPr>
                <w:lang w:bidi="nl-NL"/>
              </w:rPr>
              <w:t xml:space="preserve"> and DNA testing</w:t>
            </w:r>
          </w:p>
        </w:tc>
        <w:tc>
          <w:tcPr>
            <w:tcW w:w="3365" w:type="dxa"/>
            <w:shd w:val="clear" w:color="auto" w:fill="auto"/>
          </w:tcPr>
          <w:p w14:paraId="76D56046" w14:textId="77777777" w:rsidR="00BC20A3" w:rsidRPr="00BC20A3" w:rsidRDefault="00BC20A3" w:rsidP="00BC20A3">
            <w:pPr>
              <w:rPr>
                <w:lang w:bidi="nl-NL"/>
              </w:rPr>
            </w:pPr>
            <w:r w:rsidRPr="00BC20A3">
              <w:rPr>
                <w:lang w:bidi="nl-NL"/>
              </w:rPr>
              <w:t>60 days</w:t>
            </w:r>
          </w:p>
        </w:tc>
        <w:tc>
          <w:tcPr>
            <w:tcW w:w="1134" w:type="dxa"/>
            <w:shd w:val="clear" w:color="auto" w:fill="auto"/>
          </w:tcPr>
          <w:p w14:paraId="72DB449A" w14:textId="77777777" w:rsidR="00BC20A3" w:rsidRPr="00BC20A3" w:rsidRDefault="00BC20A3" w:rsidP="00BC20A3">
            <w:pPr>
              <w:rPr>
                <w:lang w:bidi="nl-NL"/>
              </w:rPr>
            </w:pPr>
            <w:r w:rsidRPr="00BC20A3">
              <w:rPr>
                <w:lang w:bidi="nl-NL"/>
              </w:rPr>
              <w:t>750</w:t>
            </w:r>
          </w:p>
        </w:tc>
      </w:tr>
      <w:tr w:rsidR="00BC20A3" w:rsidRPr="00BC20A3" w14:paraId="167133C1" w14:textId="77777777" w:rsidTr="00BC20A3">
        <w:tc>
          <w:tcPr>
            <w:tcW w:w="3237" w:type="dxa"/>
            <w:shd w:val="clear" w:color="auto" w:fill="auto"/>
          </w:tcPr>
          <w:p w14:paraId="1E346389" w14:textId="77777777" w:rsidR="00BC20A3" w:rsidRPr="00BC20A3" w:rsidRDefault="00BC20A3" w:rsidP="00BC20A3">
            <w:pPr>
              <w:rPr>
                <w:lang w:bidi="nl-NL"/>
              </w:rPr>
            </w:pPr>
            <w:r w:rsidRPr="00BC20A3">
              <w:rPr>
                <w:lang w:bidi="en-GB"/>
              </w:rPr>
              <w:t>Molecular genetic testing</w:t>
            </w:r>
          </w:p>
        </w:tc>
        <w:tc>
          <w:tcPr>
            <w:tcW w:w="3004" w:type="dxa"/>
            <w:shd w:val="clear" w:color="auto" w:fill="auto"/>
          </w:tcPr>
          <w:p w14:paraId="5ADB45CD" w14:textId="77777777" w:rsidR="00BC20A3" w:rsidRPr="00BC20A3" w:rsidRDefault="00BC20A3" w:rsidP="00BC20A3">
            <w:pPr>
              <w:rPr>
                <w:lang w:bidi="en-GB"/>
              </w:rPr>
            </w:pPr>
            <w:r w:rsidRPr="00BC20A3">
              <w:rPr>
                <w:lang w:bidi="en-GB"/>
              </w:rPr>
              <w:t>Confirmation/exclusion of a known mutation     </w:t>
            </w:r>
          </w:p>
        </w:tc>
        <w:tc>
          <w:tcPr>
            <w:tcW w:w="3365" w:type="dxa"/>
            <w:shd w:val="clear" w:color="auto" w:fill="auto"/>
          </w:tcPr>
          <w:p w14:paraId="2911AACE" w14:textId="77777777" w:rsidR="00BC20A3" w:rsidRPr="00BC20A3" w:rsidRDefault="00BC20A3" w:rsidP="00BC20A3">
            <w:pPr>
              <w:rPr>
                <w:lang w:bidi="nl-NL"/>
              </w:rPr>
            </w:pPr>
            <w:r w:rsidRPr="00BC20A3">
              <w:rPr>
                <w:lang w:bidi="en-GB"/>
              </w:rPr>
              <w:t>28 days (FSHD 90 days)</w:t>
            </w:r>
          </w:p>
        </w:tc>
        <w:tc>
          <w:tcPr>
            <w:tcW w:w="1134" w:type="dxa"/>
            <w:shd w:val="clear" w:color="auto" w:fill="auto"/>
          </w:tcPr>
          <w:p w14:paraId="25D278CE" w14:textId="77777777" w:rsidR="00BC20A3" w:rsidRPr="00BC20A3" w:rsidRDefault="00BC20A3" w:rsidP="00BC20A3">
            <w:pPr>
              <w:rPr>
                <w:lang w:bidi="en-GB"/>
              </w:rPr>
            </w:pPr>
            <w:r w:rsidRPr="00BC20A3">
              <w:rPr>
                <w:lang w:bidi="en-GB"/>
              </w:rPr>
              <w:t>350 (FSHD 1000)</w:t>
            </w:r>
          </w:p>
        </w:tc>
      </w:tr>
      <w:tr w:rsidR="00BC20A3" w:rsidRPr="00BC20A3" w14:paraId="73E7CF5A" w14:textId="77777777" w:rsidTr="00BC20A3">
        <w:tc>
          <w:tcPr>
            <w:tcW w:w="3237" w:type="dxa"/>
            <w:shd w:val="clear" w:color="auto" w:fill="auto"/>
          </w:tcPr>
          <w:p w14:paraId="0FDB4071" w14:textId="77777777" w:rsidR="00BC20A3" w:rsidRPr="00BC20A3" w:rsidRDefault="00BC20A3" w:rsidP="00BC20A3">
            <w:pPr>
              <w:rPr>
                <w:lang w:bidi="nl-NL"/>
              </w:rPr>
            </w:pPr>
          </w:p>
        </w:tc>
        <w:tc>
          <w:tcPr>
            <w:tcW w:w="3004" w:type="dxa"/>
            <w:shd w:val="clear" w:color="auto" w:fill="auto"/>
          </w:tcPr>
          <w:p w14:paraId="6943F3E8" w14:textId="77777777" w:rsidR="00BC20A3" w:rsidRPr="00BC20A3" w:rsidRDefault="00BC20A3" w:rsidP="00BC20A3">
            <w:pPr>
              <w:rPr>
                <w:lang w:bidi="nl-NL"/>
              </w:rPr>
            </w:pPr>
            <w:r w:rsidRPr="00BC20A3">
              <w:rPr>
                <w:lang w:bidi="en-GB"/>
              </w:rPr>
              <w:t>Prenatal testing (known mutation)</w:t>
            </w:r>
          </w:p>
        </w:tc>
        <w:tc>
          <w:tcPr>
            <w:tcW w:w="3365" w:type="dxa"/>
            <w:shd w:val="clear" w:color="auto" w:fill="auto"/>
          </w:tcPr>
          <w:p w14:paraId="6EF108B5" w14:textId="77777777" w:rsidR="00BC20A3" w:rsidRPr="00BC20A3" w:rsidRDefault="00BC20A3" w:rsidP="00BC20A3">
            <w:pPr>
              <w:rPr>
                <w:lang w:bidi="nl-NL"/>
              </w:rPr>
            </w:pPr>
            <w:r w:rsidRPr="00BC20A3">
              <w:rPr>
                <w:lang w:bidi="en-GB"/>
              </w:rPr>
              <w:t>14 days (exception FSHD1)</w:t>
            </w:r>
          </w:p>
        </w:tc>
        <w:tc>
          <w:tcPr>
            <w:tcW w:w="1134" w:type="dxa"/>
            <w:shd w:val="clear" w:color="auto" w:fill="auto"/>
          </w:tcPr>
          <w:p w14:paraId="2FE80A81" w14:textId="77777777" w:rsidR="00BC20A3" w:rsidRPr="00BC20A3" w:rsidRDefault="00BC20A3" w:rsidP="00BC20A3">
            <w:pPr>
              <w:rPr>
                <w:lang w:bidi="en-GB"/>
              </w:rPr>
            </w:pPr>
            <w:r w:rsidRPr="00BC20A3">
              <w:rPr>
                <w:lang w:bidi="en-GB"/>
              </w:rPr>
              <w:t>700</w:t>
            </w:r>
          </w:p>
        </w:tc>
      </w:tr>
      <w:tr w:rsidR="00BC20A3" w:rsidRPr="00BC20A3" w14:paraId="5F696725" w14:textId="77777777" w:rsidTr="00BC20A3">
        <w:tc>
          <w:tcPr>
            <w:tcW w:w="3237" w:type="dxa"/>
            <w:shd w:val="clear" w:color="auto" w:fill="auto"/>
          </w:tcPr>
          <w:p w14:paraId="1F0A9D65" w14:textId="77777777" w:rsidR="00BC20A3" w:rsidRPr="00BC20A3" w:rsidRDefault="00BC20A3" w:rsidP="00BC20A3">
            <w:pPr>
              <w:rPr>
                <w:lang w:bidi="nl-NL"/>
              </w:rPr>
            </w:pPr>
          </w:p>
        </w:tc>
        <w:tc>
          <w:tcPr>
            <w:tcW w:w="3004" w:type="dxa"/>
            <w:shd w:val="clear" w:color="auto" w:fill="auto"/>
          </w:tcPr>
          <w:p w14:paraId="7544DC2B" w14:textId="77777777" w:rsidR="00BC20A3" w:rsidRPr="00BC20A3" w:rsidRDefault="00BC20A3" w:rsidP="00BC20A3">
            <w:pPr>
              <w:rPr>
                <w:lang w:bidi="nl-NL"/>
              </w:rPr>
            </w:pPr>
            <w:r w:rsidRPr="00BC20A3">
              <w:rPr>
                <w:lang w:bidi="nl-NL"/>
              </w:rPr>
              <w:t>Mutation scanning</w:t>
            </w:r>
          </w:p>
        </w:tc>
        <w:tc>
          <w:tcPr>
            <w:tcW w:w="3365" w:type="dxa"/>
            <w:shd w:val="clear" w:color="auto" w:fill="auto"/>
          </w:tcPr>
          <w:p w14:paraId="6DBF4B77" w14:textId="4BDC44A3" w:rsidR="00BC20A3" w:rsidRPr="00BC20A3" w:rsidRDefault="00BC20A3" w:rsidP="00BC20A3">
            <w:pPr>
              <w:rPr>
                <w:lang w:bidi="en-GB"/>
              </w:rPr>
            </w:pPr>
            <w:r w:rsidRPr="00BC20A3">
              <w:rPr>
                <w:lang w:bidi="en-GB"/>
              </w:rPr>
              <w:t>See: </w:t>
            </w:r>
            <w:r w:rsidRPr="003718EC">
              <w:rPr>
                <w:u w:val="single"/>
                <w:lang w:bidi="en-GB"/>
              </w:rPr>
              <w:t>exact laboratory turnaround times and prices</w:t>
            </w:r>
          </w:p>
        </w:tc>
        <w:tc>
          <w:tcPr>
            <w:tcW w:w="1134" w:type="dxa"/>
            <w:shd w:val="clear" w:color="auto" w:fill="auto"/>
          </w:tcPr>
          <w:p w14:paraId="5EBEF928" w14:textId="77777777" w:rsidR="00BC20A3" w:rsidRPr="00BC20A3" w:rsidRDefault="00BC20A3" w:rsidP="00BC20A3">
            <w:pPr>
              <w:rPr>
                <w:lang w:bidi="en-GB"/>
              </w:rPr>
            </w:pPr>
            <w:r w:rsidRPr="00BC20A3">
              <w:rPr>
                <w:lang w:bidi="en-GB"/>
              </w:rPr>
              <w:t>**</w:t>
            </w:r>
          </w:p>
        </w:tc>
      </w:tr>
      <w:tr w:rsidR="00BC20A3" w:rsidRPr="00BC20A3" w14:paraId="05A641C6" w14:textId="77777777" w:rsidTr="00BC20A3">
        <w:tc>
          <w:tcPr>
            <w:tcW w:w="3237" w:type="dxa"/>
            <w:shd w:val="clear" w:color="auto" w:fill="auto"/>
          </w:tcPr>
          <w:p w14:paraId="69A6DAB1" w14:textId="77777777" w:rsidR="00BC20A3" w:rsidRPr="00BC20A3" w:rsidRDefault="00BC20A3" w:rsidP="00BC20A3">
            <w:pPr>
              <w:rPr>
                <w:lang w:bidi="nl-NL"/>
              </w:rPr>
            </w:pPr>
            <w:r w:rsidRPr="00BC20A3">
              <w:rPr>
                <w:lang w:bidi="en-GB"/>
              </w:rPr>
              <w:t>Postnatal genome diagnostics     </w:t>
            </w:r>
          </w:p>
        </w:tc>
        <w:tc>
          <w:tcPr>
            <w:tcW w:w="3004" w:type="dxa"/>
            <w:shd w:val="clear" w:color="auto" w:fill="auto"/>
          </w:tcPr>
          <w:p w14:paraId="4120B9DA" w14:textId="77777777" w:rsidR="00BC20A3" w:rsidRPr="00BC20A3" w:rsidRDefault="00BC20A3" w:rsidP="00BC20A3">
            <w:pPr>
              <w:rPr>
                <w:lang w:bidi="nl-NL"/>
              </w:rPr>
            </w:pPr>
            <w:r w:rsidRPr="00BC20A3">
              <w:rPr>
                <w:lang w:bidi="en-GB"/>
              </w:rPr>
              <w:t>QF-PCR</w:t>
            </w:r>
          </w:p>
        </w:tc>
        <w:tc>
          <w:tcPr>
            <w:tcW w:w="3365" w:type="dxa"/>
            <w:shd w:val="clear" w:color="auto" w:fill="auto"/>
          </w:tcPr>
          <w:p w14:paraId="1F86BC36" w14:textId="77777777" w:rsidR="00BC20A3" w:rsidRPr="00BC20A3" w:rsidRDefault="00BC20A3" w:rsidP="00BC20A3">
            <w:pPr>
              <w:rPr>
                <w:lang w:bidi="en-GB"/>
              </w:rPr>
            </w:pPr>
            <w:r w:rsidRPr="00BC20A3">
              <w:rPr>
                <w:lang w:bidi="en-GB"/>
              </w:rPr>
              <w:t>2 working days</w:t>
            </w:r>
          </w:p>
        </w:tc>
        <w:tc>
          <w:tcPr>
            <w:tcW w:w="1134" w:type="dxa"/>
            <w:shd w:val="clear" w:color="auto" w:fill="auto"/>
          </w:tcPr>
          <w:p w14:paraId="0EEF1932" w14:textId="77777777" w:rsidR="00BC20A3" w:rsidRPr="00BC20A3" w:rsidRDefault="00BC20A3" w:rsidP="00BC20A3">
            <w:pPr>
              <w:rPr>
                <w:lang w:bidi="en-GB"/>
              </w:rPr>
            </w:pPr>
            <w:r w:rsidRPr="00BC20A3">
              <w:rPr>
                <w:lang w:bidi="en-GB"/>
              </w:rPr>
              <w:t>On request</w:t>
            </w:r>
          </w:p>
        </w:tc>
      </w:tr>
      <w:tr w:rsidR="00BC20A3" w:rsidRPr="00BC20A3" w14:paraId="79AFADDB" w14:textId="77777777" w:rsidTr="00BC20A3">
        <w:tc>
          <w:tcPr>
            <w:tcW w:w="3237" w:type="dxa"/>
            <w:shd w:val="clear" w:color="auto" w:fill="auto"/>
          </w:tcPr>
          <w:p w14:paraId="5635FBA8" w14:textId="77777777" w:rsidR="00BC20A3" w:rsidRPr="00BC20A3" w:rsidRDefault="00BC20A3" w:rsidP="00BC20A3">
            <w:pPr>
              <w:rPr>
                <w:lang w:bidi="en-GB"/>
              </w:rPr>
            </w:pPr>
          </w:p>
        </w:tc>
        <w:tc>
          <w:tcPr>
            <w:tcW w:w="3004" w:type="dxa"/>
            <w:shd w:val="clear" w:color="auto" w:fill="auto"/>
          </w:tcPr>
          <w:p w14:paraId="700434BE" w14:textId="77777777" w:rsidR="00BC20A3" w:rsidRPr="00BC20A3" w:rsidRDefault="00BC20A3" w:rsidP="00BC20A3">
            <w:pPr>
              <w:rPr>
                <w:lang w:bidi="nl-NL"/>
              </w:rPr>
            </w:pPr>
            <w:r w:rsidRPr="00BC20A3">
              <w:rPr>
                <w:lang w:bidi="en-GB"/>
              </w:rPr>
              <w:t>Karyotyping urgent</w:t>
            </w:r>
          </w:p>
        </w:tc>
        <w:tc>
          <w:tcPr>
            <w:tcW w:w="3365" w:type="dxa"/>
            <w:shd w:val="clear" w:color="auto" w:fill="auto"/>
          </w:tcPr>
          <w:p w14:paraId="6C685F9F" w14:textId="77777777" w:rsidR="00BC20A3" w:rsidRPr="00BC20A3" w:rsidRDefault="00BC20A3" w:rsidP="00BC20A3">
            <w:pPr>
              <w:rPr>
                <w:lang w:bidi="en-GB"/>
              </w:rPr>
            </w:pPr>
            <w:r w:rsidRPr="00BC20A3">
              <w:rPr>
                <w:lang w:bidi="en-GB"/>
              </w:rPr>
              <w:t>5 working days</w:t>
            </w:r>
          </w:p>
        </w:tc>
        <w:tc>
          <w:tcPr>
            <w:tcW w:w="1134" w:type="dxa"/>
            <w:shd w:val="clear" w:color="auto" w:fill="auto"/>
          </w:tcPr>
          <w:p w14:paraId="7B2947AD" w14:textId="77777777" w:rsidR="00BC20A3" w:rsidRPr="00BC20A3" w:rsidRDefault="00BC20A3" w:rsidP="00BC20A3">
            <w:pPr>
              <w:rPr>
                <w:lang w:bidi="en-GB"/>
              </w:rPr>
            </w:pPr>
            <w:r w:rsidRPr="00BC20A3">
              <w:rPr>
                <w:lang w:bidi="en-GB"/>
              </w:rPr>
              <w:t>On request</w:t>
            </w:r>
          </w:p>
        </w:tc>
      </w:tr>
      <w:tr w:rsidR="00BC20A3" w:rsidRPr="00BC20A3" w14:paraId="09A2816A" w14:textId="77777777" w:rsidTr="00BC20A3">
        <w:tc>
          <w:tcPr>
            <w:tcW w:w="3237" w:type="dxa"/>
            <w:shd w:val="clear" w:color="auto" w:fill="auto"/>
          </w:tcPr>
          <w:p w14:paraId="63ADAE0E" w14:textId="77777777" w:rsidR="00BC20A3" w:rsidRPr="00BC20A3" w:rsidRDefault="00BC20A3" w:rsidP="00BC20A3">
            <w:pPr>
              <w:rPr>
                <w:lang w:bidi="en-GB"/>
              </w:rPr>
            </w:pPr>
          </w:p>
        </w:tc>
        <w:tc>
          <w:tcPr>
            <w:tcW w:w="3004" w:type="dxa"/>
            <w:shd w:val="clear" w:color="auto" w:fill="auto"/>
          </w:tcPr>
          <w:p w14:paraId="18FB46E6" w14:textId="77777777" w:rsidR="00BC20A3" w:rsidRPr="00BC20A3" w:rsidRDefault="00BC20A3" w:rsidP="00BC20A3">
            <w:pPr>
              <w:rPr>
                <w:lang w:bidi="en-GB"/>
              </w:rPr>
            </w:pPr>
            <w:r w:rsidRPr="00BC20A3">
              <w:rPr>
                <w:lang w:bidi="en-GB"/>
              </w:rPr>
              <w:t>Whole Exome Sequencing (single patient)</w:t>
            </w:r>
          </w:p>
        </w:tc>
        <w:tc>
          <w:tcPr>
            <w:tcW w:w="3365" w:type="dxa"/>
            <w:shd w:val="clear" w:color="auto" w:fill="auto"/>
          </w:tcPr>
          <w:p w14:paraId="7ADBAA09" w14:textId="77777777" w:rsidR="00BC20A3" w:rsidRPr="00BC20A3" w:rsidRDefault="00BC20A3" w:rsidP="00BC20A3">
            <w:pPr>
              <w:rPr>
                <w:lang w:bidi="en-GB"/>
              </w:rPr>
            </w:pPr>
            <w:r w:rsidRPr="00BC20A3">
              <w:rPr>
                <w:lang w:bidi="en-GB"/>
              </w:rPr>
              <w:t>On request</w:t>
            </w:r>
          </w:p>
        </w:tc>
        <w:tc>
          <w:tcPr>
            <w:tcW w:w="1134" w:type="dxa"/>
            <w:shd w:val="clear" w:color="auto" w:fill="auto"/>
          </w:tcPr>
          <w:p w14:paraId="58171C38" w14:textId="77777777" w:rsidR="00BC20A3" w:rsidRPr="00BC20A3" w:rsidRDefault="00BC20A3" w:rsidP="00BC20A3">
            <w:pPr>
              <w:rPr>
                <w:lang w:bidi="en-GB"/>
              </w:rPr>
            </w:pPr>
            <w:r w:rsidRPr="00BC20A3">
              <w:rPr>
                <w:lang w:bidi="en-GB"/>
              </w:rPr>
              <w:t>1600</w:t>
            </w:r>
          </w:p>
        </w:tc>
      </w:tr>
      <w:tr w:rsidR="00BC20A3" w:rsidRPr="00BC20A3" w14:paraId="557F8B41" w14:textId="77777777" w:rsidTr="00BC20A3">
        <w:tc>
          <w:tcPr>
            <w:tcW w:w="3237" w:type="dxa"/>
            <w:shd w:val="clear" w:color="auto" w:fill="auto"/>
          </w:tcPr>
          <w:p w14:paraId="3A4B76A8" w14:textId="77777777" w:rsidR="00BC20A3" w:rsidRPr="00BC20A3" w:rsidRDefault="00BC20A3" w:rsidP="00BC20A3">
            <w:pPr>
              <w:rPr>
                <w:lang w:bidi="en-GB"/>
              </w:rPr>
            </w:pPr>
          </w:p>
        </w:tc>
        <w:tc>
          <w:tcPr>
            <w:tcW w:w="3004" w:type="dxa"/>
            <w:shd w:val="clear" w:color="auto" w:fill="auto"/>
          </w:tcPr>
          <w:p w14:paraId="7C13D8E1" w14:textId="77777777" w:rsidR="00BC20A3" w:rsidRPr="00BC20A3" w:rsidRDefault="00BC20A3" w:rsidP="00BC20A3">
            <w:pPr>
              <w:rPr>
                <w:lang w:bidi="en-GB"/>
              </w:rPr>
            </w:pPr>
            <w:r w:rsidRPr="00BC20A3">
              <w:rPr>
                <w:lang w:bidi="en-GB"/>
              </w:rPr>
              <w:t>Whole Exome Sequencing (trio analysis)</w:t>
            </w:r>
          </w:p>
        </w:tc>
        <w:tc>
          <w:tcPr>
            <w:tcW w:w="3365" w:type="dxa"/>
            <w:shd w:val="clear" w:color="auto" w:fill="auto"/>
          </w:tcPr>
          <w:p w14:paraId="20742561" w14:textId="77777777" w:rsidR="00BC20A3" w:rsidRPr="00BC20A3" w:rsidRDefault="00BC20A3" w:rsidP="00BC20A3">
            <w:pPr>
              <w:rPr>
                <w:lang w:bidi="en-GB"/>
              </w:rPr>
            </w:pPr>
            <w:r w:rsidRPr="00BC20A3">
              <w:rPr>
                <w:lang w:bidi="en-GB"/>
              </w:rPr>
              <w:t>On request</w:t>
            </w:r>
          </w:p>
        </w:tc>
        <w:tc>
          <w:tcPr>
            <w:tcW w:w="1134" w:type="dxa"/>
            <w:shd w:val="clear" w:color="auto" w:fill="auto"/>
          </w:tcPr>
          <w:p w14:paraId="22CAB49C" w14:textId="77777777" w:rsidR="00BC20A3" w:rsidRPr="00BC20A3" w:rsidRDefault="00BC20A3" w:rsidP="00BC20A3">
            <w:pPr>
              <w:rPr>
                <w:lang w:bidi="en-GB"/>
              </w:rPr>
            </w:pPr>
            <w:r w:rsidRPr="00BC20A3">
              <w:rPr>
                <w:lang w:bidi="en-GB"/>
              </w:rPr>
              <w:t>3200</w:t>
            </w:r>
          </w:p>
        </w:tc>
      </w:tr>
      <w:tr w:rsidR="00BC20A3" w:rsidRPr="00BC20A3" w14:paraId="0E4ABD54" w14:textId="77777777" w:rsidTr="00BC20A3">
        <w:tc>
          <w:tcPr>
            <w:tcW w:w="3237" w:type="dxa"/>
            <w:shd w:val="clear" w:color="auto" w:fill="auto"/>
          </w:tcPr>
          <w:p w14:paraId="190E1A80" w14:textId="77777777" w:rsidR="00BC20A3" w:rsidRPr="00BC20A3" w:rsidRDefault="00BC20A3" w:rsidP="00BC20A3">
            <w:pPr>
              <w:rPr>
                <w:lang w:bidi="en-GB"/>
              </w:rPr>
            </w:pPr>
          </w:p>
        </w:tc>
        <w:tc>
          <w:tcPr>
            <w:tcW w:w="3004" w:type="dxa"/>
            <w:shd w:val="clear" w:color="auto" w:fill="auto"/>
          </w:tcPr>
          <w:p w14:paraId="4D1B6AD4" w14:textId="77777777" w:rsidR="00BC20A3" w:rsidRPr="00BC20A3" w:rsidRDefault="00BC20A3" w:rsidP="00BC20A3">
            <w:pPr>
              <w:rPr>
                <w:lang w:bidi="nl-NL"/>
              </w:rPr>
            </w:pPr>
            <w:r w:rsidRPr="00BC20A3">
              <w:rPr>
                <w:lang w:bidi="nl-NL"/>
              </w:rPr>
              <w:t>Other techniques</w:t>
            </w:r>
          </w:p>
        </w:tc>
        <w:tc>
          <w:tcPr>
            <w:tcW w:w="3365" w:type="dxa"/>
            <w:shd w:val="clear" w:color="auto" w:fill="auto"/>
          </w:tcPr>
          <w:p w14:paraId="2FDE280D" w14:textId="77777777" w:rsidR="00BC20A3" w:rsidRPr="00BC20A3" w:rsidRDefault="00BC20A3" w:rsidP="00BC20A3">
            <w:pPr>
              <w:rPr>
                <w:lang w:bidi="en-GB"/>
              </w:rPr>
            </w:pPr>
            <w:r w:rsidRPr="00BC20A3">
              <w:rPr>
                <w:lang w:bidi="en-GB"/>
              </w:rPr>
              <w:t>28 days</w:t>
            </w:r>
          </w:p>
        </w:tc>
        <w:tc>
          <w:tcPr>
            <w:tcW w:w="1134" w:type="dxa"/>
            <w:shd w:val="clear" w:color="auto" w:fill="auto"/>
          </w:tcPr>
          <w:p w14:paraId="78B336D0" w14:textId="77777777" w:rsidR="00BC20A3" w:rsidRPr="00BC20A3" w:rsidRDefault="00BC20A3" w:rsidP="00BC20A3">
            <w:pPr>
              <w:rPr>
                <w:lang w:bidi="en-GB"/>
              </w:rPr>
            </w:pPr>
            <w:r w:rsidRPr="00BC20A3">
              <w:rPr>
                <w:lang w:bidi="en-GB"/>
              </w:rPr>
              <w:t>On request</w:t>
            </w:r>
          </w:p>
        </w:tc>
      </w:tr>
    </w:tbl>
    <w:p w14:paraId="644E0B6B" w14:textId="77777777" w:rsidR="00BC20A3" w:rsidRPr="00BC20A3" w:rsidRDefault="00BC20A3" w:rsidP="00BC20A3">
      <w:pPr>
        <w:rPr>
          <w:lang w:bidi="en-GB"/>
        </w:rPr>
      </w:pPr>
      <w:r w:rsidRPr="00BC20A3">
        <w:rPr>
          <w:lang w:bidi="en-GB"/>
        </w:rPr>
        <w:t>*The turnaround times are calculated from the day of receipt to the day that the result leaves the laboratory. In urgent cases, shorter time periods can be arranged. Please contact the laboratory.</w:t>
      </w:r>
    </w:p>
    <w:p w14:paraId="2118E1CA" w14:textId="77777777" w:rsidR="00BC20A3" w:rsidRPr="00BC20A3" w:rsidRDefault="00BC20A3" w:rsidP="00BC20A3">
      <w:pPr>
        <w:rPr>
          <w:lang w:bidi="en-GB"/>
        </w:rPr>
      </w:pPr>
      <w:r w:rsidRPr="00BC20A3">
        <w:rPr>
          <w:lang w:bidi="en-GB"/>
        </w:rPr>
        <w:t xml:space="preserve">**When several genes, for the same disorder, are simultaneously requested, the price will not exceed €1500,-. </w:t>
      </w:r>
    </w:p>
    <w:sectPr w:rsidR="00BC20A3" w:rsidRPr="00BC20A3" w:rsidSect="00BC20A3">
      <w:pgSz w:w="16838" w:h="11906" w:orient="landscape"/>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0AE1"/>
    <w:multiLevelType w:val="hybridMultilevel"/>
    <w:tmpl w:val="D0528D22"/>
    <w:lvl w:ilvl="0" w:tplc="CAAEF76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4952C9"/>
    <w:multiLevelType w:val="hybridMultilevel"/>
    <w:tmpl w:val="6712907C"/>
    <w:lvl w:ilvl="0" w:tplc="1546969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2005A3"/>
    <w:multiLevelType w:val="singleLevel"/>
    <w:tmpl w:val="F87683BA"/>
    <w:lvl w:ilvl="0">
      <w:start w:val="1"/>
      <w:numFmt w:val="bullet"/>
      <w:lvlText w:val="o"/>
      <w:lvlJc w:val="left"/>
      <w:pPr>
        <w:tabs>
          <w:tab w:val="num" w:pos="720"/>
        </w:tabs>
        <w:ind w:left="720" w:hanging="360"/>
      </w:pPr>
      <w:rPr>
        <w:rFonts w:ascii="Courier New" w:eastAsia="Courier New" w:hAnsi="Courier New" w:cs="Courier New" w:hint="default"/>
        <w:b w:val="0"/>
        <w:i w:val="0"/>
        <w:strike w:val="0"/>
        <w:color w:val="auto"/>
        <w:position w:val="0"/>
        <w:sz w:val="18"/>
        <w:u w:val="none"/>
        <w:shd w:val="clear" w:color="auto" w:fill="FFFF00"/>
      </w:rPr>
    </w:lvl>
  </w:abstractNum>
  <w:abstractNum w:abstractNumId="3" w15:restartNumberingAfterBreak="0">
    <w:nsid w:val="4FA65A4D"/>
    <w:multiLevelType w:val="hybridMultilevel"/>
    <w:tmpl w:val="F874191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61275A4F"/>
    <w:multiLevelType w:val="hybridMultilevel"/>
    <w:tmpl w:val="86B44DF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44C0033"/>
    <w:multiLevelType w:val="hybridMultilevel"/>
    <w:tmpl w:val="8A3A43FC"/>
    <w:lvl w:ilvl="0" w:tplc="1546969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F821CE"/>
    <w:multiLevelType w:val="hybridMultilevel"/>
    <w:tmpl w:val="A12C7E20"/>
    <w:lvl w:ilvl="0" w:tplc="1546969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031339"/>
    <w:multiLevelType w:val="singleLevel"/>
    <w:tmpl w:val="04130003"/>
    <w:lvl w:ilvl="0">
      <w:start w:val="1"/>
      <w:numFmt w:val="bullet"/>
      <w:lvlText w:val="o"/>
      <w:lvlJc w:val="left"/>
      <w:pPr>
        <w:ind w:left="720" w:hanging="360"/>
      </w:pPr>
      <w:rPr>
        <w:rFonts w:ascii="Courier New" w:hAnsi="Courier New" w:cs="Courier New" w:hint="default"/>
        <w:b w:val="0"/>
        <w:i w:val="0"/>
        <w:strike w:val="0"/>
        <w:color w:val="auto"/>
        <w:position w:val="0"/>
        <w:sz w:val="18"/>
        <w:u w:val="none"/>
        <w:shd w:val="clear" w:color="auto" w:fill="auto"/>
      </w:rPr>
    </w:lvl>
  </w:abstractNum>
  <w:abstractNum w:abstractNumId="8" w15:restartNumberingAfterBreak="0">
    <w:nsid w:val="71146DF8"/>
    <w:multiLevelType w:val="singleLevel"/>
    <w:tmpl w:val="1DBAE904"/>
    <w:lvl w:ilvl="0">
      <w:start w:val="1"/>
      <w:numFmt w:val="bullet"/>
      <w:lvlText w:val="o"/>
      <w:lvlJc w:val="left"/>
      <w:pPr>
        <w:tabs>
          <w:tab w:val="num" w:pos="720"/>
        </w:tabs>
        <w:ind w:left="720" w:hanging="360"/>
      </w:pPr>
      <w:rPr>
        <w:rFonts w:ascii="Courier New" w:eastAsia="Courier New" w:hAnsi="Courier New" w:cs="Courier New" w:hint="default"/>
        <w:b w:val="0"/>
        <w:i w:val="0"/>
        <w:strike w:val="0"/>
        <w:color w:val="auto"/>
        <w:position w:val="0"/>
        <w:sz w:val="16"/>
        <w:u w:val="none"/>
        <w:shd w:val="clear" w:color="auto" w:fill="auto"/>
      </w:rPr>
    </w:lvl>
  </w:abstractNum>
  <w:abstractNum w:abstractNumId="9" w15:restartNumberingAfterBreak="0">
    <w:nsid w:val="7A6F4F65"/>
    <w:multiLevelType w:val="hybridMultilevel"/>
    <w:tmpl w:val="B11CF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164288">
    <w:abstractNumId w:val="7"/>
  </w:num>
  <w:num w:numId="2" w16cid:durableId="1956475796">
    <w:abstractNumId w:val="2"/>
  </w:num>
  <w:num w:numId="3" w16cid:durableId="1113210312">
    <w:abstractNumId w:val="8"/>
  </w:num>
  <w:num w:numId="4" w16cid:durableId="1456408133">
    <w:abstractNumId w:val="9"/>
  </w:num>
  <w:num w:numId="5" w16cid:durableId="594560645">
    <w:abstractNumId w:val="4"/>
  </w:num>
  <w:num w:numId="6" w16cid:durableId="287666218">
    <w:abstractNumId w:val="3"/>
  </w:num>
  <w:num w:numId="7" w16cid:durableId="1246039163">
    <w:abstractNumId w:val="0"/>
  </w:num>
  <w:num w:numId="8" w16cid:durableId="2036811290">
    <w:abstractNumId w:val="1"/>
  </w:num>
  <w:num w:numId="9" w16cid:durableId="461576863">
    <w:abstractNumId w:val="5"/>
  </w:num>
  <w:num w:numId="10" w16cid:durableId="1829397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3"/>
    <w:rsid w:val="003718EC"/>
    <w:rsid w:val="006E2E88"/>
    <w:rsid w:val="00886546"/>
    <w:rsid w:val="00A425B5"/>
    <w:rsid w:val="00BC2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A787"/>
  <w15:chartTrackingRefBased/>
  <w15:docId w15:val="{1ADEA18C-6B2E-4EF9-94BA-14470CD3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20A3"/>
    <w:pPr>
      <w:keepNext/>
      <w:keepLines/>
      <w:spacing w:before="240" w:after="0"/>
      <w:outlineLvl w:val="0"/>
    </w:pPr>
    <w:rPr>
      <w:rFonts w:ascii="Cambria" w:eastAsia="Cambria" w:hAnsi="Cambria" w:cs="Cambria"/>
      <w:color w:val="365F91"/>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BC20A3"/>
    <w:rPr>
      <w:color w:val="0000FF" w:themeColor="hyperlink"/>
      <w:u w:val="single"/>
    </w:rPr>
  </w:style>
  <w:style w:type="character" w:styleId="UnresolvedMention">
    <w:name w:val="Unresolved Mention"/>
    <w:basedOn w:val="DefaultParagraphFont"/>
    <w:unhideWhenUsed/>
    <w:qFormat/>
    <w:rsid w:val="00BC20A3"/>
    <w:rPr>
      <w:color w:val="605E5C"/>
      <w:shd w:val="clear" w:color="auto" w:fill="E1DFDD"/>
    </w:rPr>
  </w:style>
  <w:style w:type="character" w:customStyle="1" w:styleId="Heading1Char">
    <w:name w:val="Heading 1 Char"/>
    <w:basedOn w:val="DefaultParagraphFont"/>
    <w:link w:val="Heading1"/>
    <w:qFormat/>
    <w:rsid w:val="00BC20A3"/>
    <w:rPr>
      <w:rFonts w:ascii="Cambria" w:eastAsia="Cambria" w:hAnsi="Cambria" w:cs="Cambria"/>
      <w:color w:val="365F91"/>
      <w:sz w:val="32"/>
      <w:szCs w:val="32"/>
      <w:lang w:val="x-none" w:eastAsia="x-none"/>
    </w:rPr>
  </w:style>
  <w:style w:type="paragraph" w:customStyle="1" w:styleId="Normal0">
    <w:name w:val="[Normal]"/>
    <w:qFormat/>
    <w:rsid w:val="00BC20A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4"/>
      <w:lang w:val="x-none" w:eastAsia="x-none"/>
    </w:rPr>
  </w:style>
  <w:style w:type="paragraph" w:styleId="ListParagraph">
    <w:name w:val="List Paragraph"/>
    <w:basedOn w:val="Normal"/>
    <w:qFormat/>
    <w:rsid w:val="00BC20A3"/>
    <w:pPr>
      <w:ind w:left="720"/>
    </w:pPr>
    <w:rPr>
      <w:rFonts w:ascii="Calibri" w:eastAsia="Calibri" w:hAnsi="Calibri" w:cs="Times New Roman"/>
      <w:lang w:val="x-none" w:eastAsia="x-none"/>
    </w:rPr>
  </w:style>
  <w:style w:type="paragraph" w:styleId="BalloonText">
    <w:name w:val="Balloon Text"/>
    <w:basedOn w:val="Normal"/>
    <w:link w:val="BalloonTextChar"/>
    <w:qFormat/>
    <w:rsid w:val="00BC20A3"/>
    <w:pPr>
      <w:spacing w:after="0" w:line="240" w:lineRule="auto"/>
    </w:pPr>
    <w:rPr>
      <w:rFonts w:ascii="Tahoma" w:eastAsia="Tahoma" w:hAnsi="Tahoma" w:cs="Tahoma"/>
      <w:sz w:val="16"/>
      <w:szCs w:val="16"/>
      <w:lang w:val="x-none" w:eastAsia="x-none"/>
    </w:rPr>
  </w:style>
  <w:style w:type="character" w:customStyle="1" w:styleId="BalloonTextChar">
    <w:name w:val="Balloon Text Char"/>
    <w:basedOn w:val="DefaultParagraphFont"/>
    <w:link w:val="BalloonText"/>
    <w:qFormat/>
    <w:rsid w:val="00BC20A3"/>
    <w:rPr>
      <w:rFonts w:ascii="Tahoma" w:eastAsia="Tahoma" w:hAnsi="Tahoma" w:cs="Tahoma"/>
      <w:sz w:val="16"/>
      <w:szCs w:val="16"/>
      <w:lang w:val="x-none" w:eastAsia="x-none"/>
    </w:rPr>
  </w:style>
  <w:style w:type="character" w:styleId="CommentReference">
    <w:name w:val="annotation reference"/>
    <w:qFormat/>
    <w:rsid w:val="00BC20A3"/>
    <w:rPr>
      <w:sz w:val="16"/>
      <w:szCs w:val="16"/>
      <w:rtl w:val="0"/>
      <w:lang w:val="x-none" w:eastAsia="x-none" w:bidi="x-none"/>
    </w:rPr>
  </w:style>
  <w:style w:type="paragraph" w:styleId="CommentText">
    <w:name w:val="annotation text"/>
    <w:basedOn w:val="Normal"/>
    <w:link w:val="CommentTextChar"/>
    <w:qFormat/>
    <w:rsid w:val="00BC20A3"/>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qFormat/>
    <w:rsid w:val="00BC20A3"/>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qFormat/>
    <w:rsid w:val="00BC20A3"/>
    <w:rPr>
      <w:b/>
      <w:bCs/>
    </w:rPr>
  </w:style>
  <w:style w:type="character" w:customStyle="1" w:styleId="CommentSubjectChar">
    <w:name w:val="Comment Subject Char"/>
    <w:basedOn w:val="CommentTextChar"/>
    <w:link w:val="CommentSubject"/>
    <w:qFormat/>
    <w:rsid w:val="00BC20A3"/>
    <w:rPr>
      <w:rFonts w:ascii="Calibri" w:eastAsia="Calibri" w:hAnsi="Calibri" w:cs="Times New Roman"/>
      <w:b/>
      <w:bCs/>
      <w:sz w:val="20"/>
      <w:szCs w:val="20"/>
      <w:lang w:val="x-none" w:eastAsia="x-none"/>
    </w:rPr>
  </w:style>
  <w:style w:type="paragraph" w:styleId="Revision">
    <w:name w:val="Revision"/>
    <w:hidden/>
    <w:uiPriority w:val="99"/>
    <w:semiHidden/>
    <w:rsid w:val="00BC20A3"/>
    <w:pPr>
      <w:spacing w:after="0" w:line="240" w:lineRule="auto"/>
    </w:pPr>
    <w:rPr>
      <w:rFonts w:ascii="Calibri" w:eastAsia="Calibri" w:hAnsi="Calibri" w:cs="Times New Roman"/>
      <w:lang w:val="x-none" w:eastAsia="x-none"/>
    </w:rPr>
  </w:style>
  <w:style w:type="character" w:styleId="Strong">
    <w:name w:val="Strong"/>
    <w:basedOn w:val="DefaultParagraphFont"/>
    <w:uiPriority w:val="22"/>
    <w:qFormat/>
    <w:rsid w:val="00BC20A3"/>
    <w:rPr>
      <w:b/>
      <w:bCs/>
    </w:rPr>
  </w:style>
  <w:style w:type="character" w:styleId="FollowedHyperlink">
    <w:name w:val="FollowedHyperlink"/>
    <w:basedOn w:val="DefaultParagraphFont"/>
    <w:uiPriority w:val="99"/>
    <w:semiHidden/>
    <w:unhideWhenUsed/>
    <w:rsid w:val="00886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798</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Rossum-Plokker, P. van (KG)</dc:creator>
  <cp:keywords/>
  <dc:description/>
  <cp:lastModifiedBy>Rossum-Plokker, P. van (KG)</cp:lastModifiedBy>
  <cp:revision>3</cp:revision>
  <dcterms:created xsi:type="dcterms:W3CDTF">2023-07-06T14:12:00Z</dcterms:created>
  <dcterms:modified xsi:type="dcterms:W3CDTF">2023-07-13T12:37:00Z</dcterms:modified>
</cp:coreProperties>
</file>